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B8" w:rsidRPr="00271C7E" w:rsidRDefault="00BA677F" w:rsidP="00CC76D3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Joint Pledge - </w:t>
      </w:r>
      <w:r w:rsidR="00CC76D3" w:rsidRPr="00271C7E">
        <w:rPr>
          <w:rFonts w:ascii="Arial" w:eastAsia="Arial" w:hAnsi="Arial"/>
          <w:b/>
          <w:sz w:val="32"/>
          <w:szCs w:val="32"/>
        </w:rPr>
        <w:t xml:space="preserve">Working together to prevent and respond to epidemics and pandemics </w:t>
      </w:r>
    </w:p>
    <w:p w:rsidR="00CC76D3" w:rsidRPr="00271C7E" w:rsidRDefault="00CC76D3" w:rsidP="00CC76D3">
      <w:pPr>
        <w:jc w:val="center"/>
        <w:rPr>
          <w:rFonts w:ascii="Arial" w:eastAsia="Arial" w:hAnsi="Arial"/>
          <w:b/>
          <w:sz w:val="32"/>
          <w:szCs w:val="32"/>
        </w:rPr>
      </w:pPr>
      <w:r w:rsidRPr="00271C7E">
        <w:rPr>
          <w:rFonts w:ascii="Arial" w:eastAsia="Arial" w:hAnsi="Arial"/>
          <w:b/>
          <w:sz w:val="32"/>
          <w:szCs w:val="32"/>
        </w:rPr>
        <w:t>“Time to act”</w:t>
      </w:r>
    </w:p>
    <w:p w:rsidR="00CC76D3" w:rsidRPr="009020B4" w:rsidRDefault="00CC76D3" w:rsidP="00CC76D3">
      <w:pPr>
        <w:rPr>
          <w:rFonts w:ascii="Arial" w:eastAsia="Arial" w:hAnsi="Arial"/>
          <w:b/>
          <w:sz w:val="24"/>
          <w:szCs w:val="24"/>
        </w:rPr>
      </w:pPr>
    </w:p>
    <w:p w:rsidR="00CC76D3" w:rsidRPr="00271C7E" w:rsidRDefault="00CC76D3" w:rsidP="00CC76D3">
      <w:pPr>
        <w:rPr>
          <w:sz w:val="28"/>
          <w:szCs w:val="28"/>
        </w:rPr>
      </w:pPr>
      <w:r w:rsidRPr="00271C7E">
        <w:rPr>
          <w:sz w:val="28"/>
          <w:szCs w:val="28"/>
        </w:rPr>
        <w:t>With the support of the Red Cross and Red Crescent Movement Georgia Red Cr</w:t>
      </w:r>
      <w:r w:rsidR="00271C7E">
        <w:rPr>
          <w:sz w:val="28"/>
          <w:szCs w:val="28"/>
        </w:rPr>
        <w:t>oss Society as auxiliary</w:t>
      </w:r>
      <w:r w:rsidRPr="00271C7E">
        <w:rPr>
          <w:sz w:val="28"/>
          <w:szCs w:val="28"/>
        </w:rPr>
        <w:t xml:space="preserve"> to the government</w:t>
      </w:r>
      <w:r w:rsidR="009020B4" w:rsidRPr="00271C7E">
        <w:rPr>
          <w:sz w:val="28"/>
          <w:szCs w:val="28"/>
        </w:rPr>
        <w:t xml:space="preserve"> in the humanitarian field</w:t>
      </w:r>
      <w:r w:rsidRPr="00271C7E">
        <w:rPr>
          <w:sz w:val="28"/>
          <w:szCs w:val="28"/>
        </w:rPr>
        <w:t xml:space="preserve"> responds</w:t>
      </w:r>
      <w:r w:rsidR="009020B4" w:rsidRPr="00271C7E">
        <w:rPr>
          <w:sz w:val="28"/>
          <w:szCs w:val="28"/>
        </w:rPr>
        <w:t xml:space="preserve"> in the frames of epidemical</w:t>
      </w:r>
      <w:r w:rsidR="00723AD7">
        <w:rPr>
          <w:sz w:val="28"/>
          <w:szCs w:val="28"/>
        </w:rPr>
        <w:t xml:space="preserve"> and </w:t>
      </w:r>
      <w:r w:rsidR="00E92913">
        <w:rPr>
          <w:sz w:val="28"/>
          <w:szCs w:val="28"/>
        </w:rPr>
        <w:t>pandemic</w:t>
      </w:r>
      <w:r w:rsidR="009020B4" w:rsidRPr="00271C7E">
        <w:rPr>
          <w:sz w:val="28"/>
          <w:szCs w:val="28"/>
        </w:rPr>
        <w:t xml:space="preserve"> risks prevention and risk reduction. </w:t>
      </w:r>
    </w:p>
    <w:p w:rsidR="00EB4614" w:rsidRPr="00BA677F" w:rsidRDefault="009020B4" w:rsidP="00CC76D3">
      <w:pPr>
        <w:rPr>
          <w:rFonts w:cstheme="minorHAnsi"/>
          <w:sz w:val="28"/>
          <w:szCs w:val="28"/>
        </w:rPr>
      </w:pPr>
      <w:r w:rsidRPr="00271C7E">
        <w:rPr>
          <w:sz w:val="28"/>
          <w:szCs w:val="28"/>
        </w:rPr>
        <w:t>Georgia Red Cross Society</w:t>
      </w:r>
      <w:r w:rsidR="009B5F5A" w:rsidRPr="00271C7E">
        <w:rPr>
          <w:sz w:val="28"/>
          <w:szCs w:val="28"/>
        </w:rPr>
        <w:t xml:space="preserve"> in the close cooperation with</w:t>
      </w:r>
      <w:r w:rsidRPr="00271C7E">
        <w:rPr>
          <w:sz w:val="28"/>
          <w:szCs w:val="28"/>
        </w:rPr>
        <w:t xml:space="preserve"> all</w:t>
      </w:r>
      <w:r w:rsidR="009B5F5A" w:rsidRPr="00271C7E">
        <w:rPr>
          <w:sz w:val="28"/>
          <w:szCs w:val="28"/>
        </w:rPr>
        <w:t xml:space="preserve"> the</w:t>
      </w:r>
      <w:r w:rsidRPr="00271C7E">
        <w:rPr>
          <w:sz w:val="28"/>
          <w:szCs w:val="28"/>
        </w:rPr>
        <w:t xml:space="preserve"> key actors in this field, </w:t>
      </w:r>
      <w:r w:rsidR="00914E34" w:rsidRPr="00271C7E">
        <w:rPr>
          <w:sz w:val="28"/>
          <w:szCs w:val="28"/>
        </w:rPr>
        <w:t xml:space="preserve">including </w:t>
      </w:r>
      <w:r w:rsidR="0094775D" w:rsidRPr="00271C7E">
        <w:rPr>
          <w:sz w:val="28"/>
          <w:szCs w:val="28"/>
        </w:rPr>
        <w:t>Ministry Of Internally Displaced Persons From The Occupied Territories, Labor, Health</w:t>
      </w:r>
      <w:r w:rsidR="009B5F5A" w:rsidRPr="00271C7E">
        <w:rPr>
          <w:sz w:val="28"/>
          <w:szCs w:val="28"/>
        </w:rPr>
        <w:t xml:space="preserve"> and Socia</w:t>
      </w:r>
      <w:r w:rsidR="00723AD7">
        <w:rPr>
          <w:sz w:val="28"/>
          <w:szCs w:val="28"/>
        </w:rPr>
        <w:t>l Affairs of Georgia,</w:t>
      </w:r>
      <w:r w:rsidR="009B5F5A" w:rsidRPr="00271C7E">
        <w:rPr>
          <w:sz w:val="28"/>
          <w:szCs w:val="28"/>
        </w:rPr>
        <w:t xml:space="preserve"> National Center For Disease Control and Public Health (NCDC)</w:t>
      </w:r>
      <w:r w:rsidR="000F1A5F">
        <w:rPr>
          <w:sz w:val="28"/>
          <w:szCs w:val="28"/>
        </w:rPr>
        <w:t xml:space="preserve"> and respective international organizations,</w:t>
      </w:r>
      <w:r w:rsidR="00271C7E">
        <w:rPr>
          <w:sz w:val="28"/>
          <w:szCs w:val="28"/>
        </w:rPr>
        <w:t xml:space="preserve"> prevents and</w:t>
      </w:r>
      <w:r w:rsidR="009B5F5A" w:rsidRPr="00271C7E">
        <w:rPr>
          <w:sz w:val="28"/>
          <w:szCs w:val="28"/>
        </w:rPr>
        <w:t xml:space="preserve"> responds</w:t>
      </w:r>
      <w:r w:rsidR="00271C7E">
        <w:rPr>
          <w:sz w:val="28"/>
          <w:szCs w:val="28"/>
        </w:rPr>
        <w:t xml:space="preserve"> to </w:t>
      </w:r>
      <w:r w:rsidR="00EB4614">
        <w:rPr>
          <w:sz w:val="28"/>
          <w:szCs w:val="28"/>
        </w:rPr>
        <w:t>epidemic</w:t>
      </w:r>
      <w:r w:rsidR="00271C7E">
        <w:rPr>
          <w:sz w:val="28"/>
          <w:szCs w:val="28"/>
        </w:rPr>
        <w:t xml:space="preserve"> and pandemic</w:t>
      </w:r>
      <w:r w:rsidR="00EB4614">
        <w:rPr>
          <w:sz w:val="28"/>
          <w:szCs w:val="28"/>
        </w:rPr>
        <w:t xml:space="preserve"> risks</w:t>
      </w:r>
      <w:r w:rsidR="00271C7E">
        <w:rPr>
          <w:sz w:val="28"/>
          <w:szCs w:val="28"/>
        </w:rPr>
        <w:t xml:space="preserve"> through</w:t>
      </w:r>
      <w:r w:rsidR="009B5F5A" w:rsidRPr="00271C7E">
        <w:rPr>
          <w:sz w:val="28"/>
          <w:szCs w:val="28"/>
        </w:rPr>
        <w:t xml:space="preserve"> </w:t>
      </w:r>
      <w:r w:rsidR="00723AD7">
        <w:rPr>
          <w:sz w:val="28"/>
          <w:szCs w:val="28"/>
        </w:rPr>
        <w:t xml:space="preserve">the </w:t>
      </w:r>
      <w:r w:rsidR="009B5F5A" w:rsidRPr="00271C7E">
        <w:rPr>
          <w:sz w:val="28"/>
          <w:szCs w:val="28"/>
        </w:rPr>
        <w:t>strengthening</w:t>
      </w:r>
      <w:r w:rsidR="00723AD7">
        <w:rPr>
          <w:sz w:val="28"/>
          <w:szCs w:val="28"/>
        </w:rPr>
        <w:t xml:space="preserve"> of</w:t>
      </w:r>
      <w:r w:rsidR="00271C7E">
        <w:rPr>
          <w:sz w:val="28"/>
          <w:szCs w:val="28"/>
        </w:rPr>
        <w:t xml:space="preserve"> its institutional and operational capacities, establishing teams of properly trained community volunteers and</w:t>
      </w:r>
      <w:r w:rsidR="00EB4614">
        <w:rPr>
          <w:sz w:val="28"/>
          <w:szCs w:val="28"/>
        </w:rPr>
        <w:t xml:space="preserve"> raising awareness of communities at risk on epidemic preparedness and response to reduce the possible negative impact of the public health emerge</w:t>
      </w:r>
      <w:r w:rsidR="00D04316">
        <w:rPr>
          <w:sz w:val="28"/>
          <w:szCs w:val="28"/>
        </w:rPr>
        <w:t xml:space="preserve">ncies. </w:t>
      </w:r>
      <w:r w:rsidR="00D04316" w:rsidRPr="00D04316">
        <w:rPr>
          <w:rStyle w:val="Emphasis"/>
          <w:rFonts w:cstheme="minorHAnsi"/>
          <w:i w:val="0"/>
          <w:sz w:val="28"/>
          <w:szCs w:val="28"/>
        </w:rPr>
        <w:t>This is joint pledge of Georgia and Georgian Red Cross Society</w:t>
      </w:r>
      <w:r w:rsidR="00D04316" w:rsidRPr="00BA677F">
        <w:rPr>
          <w:rFonts w:cstheme="minorHAnsi"/>
          <w:sz w:val="28"/>
          <w:szCs w:val="28"/>
        </w:rPr>
        <w:t xml:space="preserve"> </w:t>
      </w:r>
      <w:r w:rsidR="00BA677F" w:rsidRPr="00BA677F">
        <w:rPr>
          <w:rFonts w:cstheme="minorHAnsi"/>
          <w:sz w:val="28"/>
          <w:szCs w:val="28"/>
        </w:rPr>
        <w:t>(Focal person from the G</w:t>
      </w:r>
      <w:r w:rsidR="00E11070">
        <w:rPr>
          <w:rFonts w:cstheme="minorHAnsi"/>
          <w:sz w:val="28"/>
          <w:szCs w:val="28"/>
        </w:rPr>
        <w:t xml:space="preserve">eorgia </w:t>
      </w:r>
      <w:r w:rsidR="00BA677F" w:rsidRPr="00BA677F">
        <w:rPr>
          <w:rFonts w:cstheme="minorHAnsi"/>
          <w:sz w:val="28"/>
          <w:szCs w:val="28"/>
        </w:rPr>
        <w:t>R</w:t>
      </w:r>
      <w:r w:rsidR="00E11070">
        <w:rPr>
          <w:rFonts w:cstheme="minorHAnsi"/>
          <w:sz w:val="28"/>
          <w:szCs w:val="28"/>
        </w:rPr>
        <w:t xml:space="preserve">ed </w:t>
      </w:r>
      <w:r w:rsidR="00BA677F" w:rsidRPr="00BA677F">
        <w:rPr>
          <w:rFonts w:cstheme="minorHAnsi"/>
          <w:sz w:val="28"/>
          <w:szCs w:val="28"/>
        </w:rPr>
        <w:t>C</w:t>
      </w:r>
      <w:r w:rsidR="00E11070">
        <w:rPr>
          <w:rFonts w:cstheme="minorHAnsi"/>
          <w:sz w:val="28"/>
          <w:szCs w:val="28"/>
        </w:rPr>
        <w:t xml:space="preserve">ross </w:t>
      </w:r>
      <w:r w:rsidR="00BA677F" w:rsidRPr="00BA677F">
        <w:rPr>
          <w:rFonts w:cstheme="minorHAnsi"/>
          <w:sz w:val="28"/>
          <w:szCs w:val="28"/>
        </w:rPr>
        <w:t>S</w:t>
      </w:r>
      <w:r w:rsidR="00E11070">
        <w:rPr>
          <w:rFonts w:cstheme="minorHAnsi"/>
          <w:sz w:val="28"/>
          <w:szCs w:val="28"/>
        </w:rPr>
        <w:t>ociety</w:t>
      </w:r>
      <w:r w:rsidR="00BA677F" w:rsidRPr="00BA677F">
        <w:rPr>
          <w:rFonts w:cstheme="minorHAnsi"/>
          <w:sz w:val="28"/>
          <w:szCs w:val="28"/>
        </w:rPr>
        <w:t xml:space="preserve"> is </w:t>
      </w:r>
      <w:r w:rsidR="00BA677F">
        <w:rPr>
          <w:rFonts w:cstheme="minorHAnsi"/>
          <w:sz w:val="28"/>
          <w:szCs w:val="28"/>
        </w:rPr>
        <w:t>Ketevan Mindeli</w:t>
      </w:r>
      <w:r w:rsidR="00BA677F" w:rsidRPr="00BA677F">
        <w:rPr>
          <w:rFonts w:cstheme="minorHAnsi"/>
          <w:sz w:val="28"/>
          <w:szCs w:val="28"/>
        </w:rPr>
        <w:t xml:space="preserve"> – </w:t>
      </w:r>
      <w:r w:rsidR="001D60EB">
        <w:rPr>
          <w:rFonts w:cstheme="minorHAnsi"/>
          <w:sz w:val="28"/>
          <w:szCs w:val="28"/>
        </w:rPr>
        <w:t xml:space="preserve">Head of </w:t>
      </w:r>
      <w:r w:rsidR="00D62788">
        <w:rPr>
          <w:rFonts w:cstheme="minorHAnsi"/>
          <w:sz w:val="28"/>
          <w:szCs w:val="28"/>
        </w:rPr>
        <w:t xml:space="preserve">the </w:t>
      </w:r>
      <w:r w:rsidR="001D60EB">
        <w:rPr>
          <w:rFonts w:cstheme="minorHAnsi"/>
          <w:sz w:val="28"/>
          <w:szCs w:val="28"/>
        </w:rPr>
        <w:t>G</w:t>
      </w:r>
      <w:r w:rsidR="00E11070">
        <w:rPr>
          <w:rFonts w:cstheme="minorHAnsi"/>
          <w:sz w:val="28"/>
          <w:szCs w:val="28"/>
        </w:rPr>
        <w:t xml:space="preserve">eorgia Red </w:t>
      </w:r>
      <w:r w:rsidR="001D60EB">
        <w:rPr>
          <w:rFonts w:cstheme="minorHAnsi"/>
          <w:sz w:val="28"/>
          <w:szCs w:val="28"/>
        </w:rPr>
        <w:t>C</w:t>
      </w:r>
      <w:r w:rsidR="00E11070">
        <w:rPr>
          <w:rFonts w:cstheme="minorHAnsi"/>
          <w:sz w:val="28"/>
          <w:szCs w:val="28"/>
        </w:rPr>
        <w:t xml:space="preserve">ross </w:t>
      </w:r>
      <w:r w:rsidR="001D60EB">
        <w:rPr>
          <w:rFonts w:cstheme="minorHAnsi"/>
          <w:sz w:val="28"/>
          <w:szCs w:val="28"/>
        </w:rPr>
        <w:t>S</w:t>
      </w:r>
      <w:r w:rsidR="00E11070">
        <w:rPr>
          <w:rFonts w:cstheme="minorHAnsi"/>
          <w:sz w:val="28"/>
          <w:szCs w:val="28"/>
        </w:rPr>
        <w:t>ociety</w:t>
      </w:r>
      <w:r w:rsidR="001D60EB">
        <w:rPr>
          <w:rFonts w:cstheme="minorHAnsi"/>
          <w:sz w:val="28"/>
          <w:szCs w:val="28"/>
        </w:rPr>
        <w:t xml:space="preserve"> Health</w:t>
      </w:r>
      <w:r w:rsidR="00BA3CCC">
        <w:rPr>
          <w:rFonts w:cstheme="minorHAnsi"/>
          <w:sz w:val="28"/>
          <w:szCs w:val="28"/>
        </w:rPr>
        <w:t xml:space="preserve"> and Care</w:t>
      </w:r>
      <w:r w:rsidR="001D60EB">
        <w:rPr>
          <w:rFonts w:cstheme="minorHAnsi"/>
          <w:sz w:val="28"/>
          <w:szCs w:val="28"/>
        </w:rPr>
        <w:t xml:space="preserve"> Department</w:t>
      </w:r>
      <w:r w:rsidR="00BA677F" w:rsidRPr="00BA677F">
        <w:rPr>
          <w:rFonts w:cstheme="minorHAnsi"/>
          <w:sz w:val="28"/>
          <w:szCs w:val="28"/>
        </w:rPr>
        <w:t xml:space="preserve">; </w:t>
      </w:r>
      <w:hyperlink r:id="rId5" w:history="1">
        <w:r w:rsidR="00E11070" w:rsidRPr="002379C6">
          <w:rPr>
            <w:rStyle w:val="Hyperlink"/>
            <w:rFonts w:cstheme="minorHAnsi"/>
            <w:sz w:val="28"/>
            <w:szCs w:val="28"/>
          </w:rPr>
          <w:t>kmindeli@redcross.ge</w:t>
        </w:r>
      </w:hyperlink>
      <w:r w:rsidR="00E11070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="00E11070">
        <w:fldChar w:fldCharType="begin"/>
      </w:r>
      <w:r w:rsidR="00E11070">
        <w:instrText xml:space="preserve"> HYPERLINK "mailto:pss@redcross.ge" </w:instrText>
      </w:r>
      <w:r w:rsidR="00E11070">
        <w:fldChar w:fldCharType="separate"/>
      </w:r>
      <w:r w:rsidR="00E11070">
        <w:fldChar w:fldCharType="end"/>
      </w:r>
      <w:r w:rsidR="00BA677F" w:rsidRPr="00BA677F">
        <w:rPr>
          <w:rFonts w:cstheme="minorHAnsi"/>
          <w:sz w:val="28"/>
          <w:szCs w:val="28"/>
        </w:rPr>
        <w:t>)</w:t>
      </w:r>
      <w:r w:rsidR="001D60EB">
        <w:rPr>
          <w:rFonts w:cstheme="minorHAnsi"/>
          <w:sz w:val="28"/>
          <w:szCs w:val="28"/>
        </w:rPr>
        <w:t>.</w:t>
      </w:r>
    </w:p>
    <w:p w:rsidR="00FD31A9" w:rsidRPr="00BA677F" w:rsidRDefault="00FD31A9" w:rsidP="00CC76D3">
      <w:pPr>
        <w:rPr>
          <w:rFonts w:cstheme="minorHAnsi"/>
          <w:b/>
          <w:sz w:val="28"/>
          <w:szCs w:val="28"/>
        </w:rPr>
      </w:pPr>
      <w:r w:rsidRPr="00BA677F">
        <w:rPr>
          <w:rFonts w:cstheme="minorHAnsi"/>
          <w:b/>
          <w:sz w:val="28"/>
          <w:szCs w:val="28"/>
        </w:rPr>
        <w:t xml:space="preserve">Action Plan </w:t>
      </w:r>
    </w:p>
    <w:p w:rsidR="009020B4" w:rsidRPr="00271C7E" w:rsidRDefault="00FD31A9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 xml:space="preserve">Strengthening the cooperation with government, non-state actors, key stakeholders and movement partners. </w:t>
      </w:r>
    </w:p>
    <w:p w:rsidR="00EB4614" w:rsidRDefault="00EB4614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Risk assessment</w:t>
      </w:r>
      <w:r w:rsidR="00FD31A9" w:rsidRPr="00271C7E">
        <w:rPr>
          <w:sz w:val="28"/>
          <w:szCs w:val="28"/>
        </w:rPr>
        <w:t xml:space="preserve"> in the regions with</w:t>
      </w:r>
      <w:r>
        <w:rPr>
          <w:sz w:val="28"/>
          <w:szCs w:val="28"/>
        </w:rPr>
        <w:t xml:space="preserve"> high risk </w:t>
      </w:r>
      <w:r w:rsidR="00FD31A9" w:rsidRPr="00271C7E">
        <w:rPr>
          <w:sz w:val="28"/>
          <w:szCs w:val="28"/>
        </w:rPr>
        <w:t>epidemic and pandemic</w:t>
      </w:r>
      <w:r>
        <w:rPr>
          <w:sz w:val="28"/>
          <w:szCs w:val="28"/>
        </w:rPr>
        <w:t xml:space="preserve"> outbreaks</w:t>
      </w:r>
    </w:p>
    <w:p w:rsidR="00EB4614" w:rsidRDefault="00EB4614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4614">
        <w:rPr>
          <w:sz w:val="28"/>
          <w:szCs w:val="28"/>
        </w:rPr>
        <w:t xml:space="preserve">In accordance with assessment results elaboration of risk mitigation and </w:t>
      </w:r>
      <w:r w:rsidR="000F1A5F" w:rsidRPr="00EB4614">
        <w:rPr>
          <w:sz w:val="28"/>
          <w:szCs w:val="28"/>
        </w:rPr>
        <w:t>response</w:t>
      </w:r>
      <w:r w:rsidRPr="00EB4614">
        <w:rPr>
          <w:sz w:val="28"/>
          <w:szCs w:val="28"/>
        </w:rPr>
        <w:t xml:space="preserve"> plans</w:t>
      </w:r>
      <w:r w:rsidR="000F1A5F">
        <w:rPr>
          <w:sz w:val="28"/>
          <w:szCs w:val="28"/>
        </w:rPr>
        <w:t>.</w:t>
      </w:r>
      <w:r w:rsidRPr="00EB4614">
        <w:rPr>
          <w:sz w:val="28"/>
          <w:szCs w:val="28"/>
        </w:rPr>
        <w:t xml:space="preserve"> </w:t>
      </w:r>
      <w:r w:rsidR="00FD31A9" w:rsidRPr="00EB4614">
        <w:rPr>
          <w:sz w:val="28"/>
          <w:szCs w:val="28"/>
        </w:rPr>
        <w:t xml:space="preserve"> </w:t>
      </w:r>
    </w:p>
    <w:p w:rsidR="00271C7E" w:rsidRPr="00D30A84" w:rsidRDefault="00D30A84" w:rsidP="00D30A8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>Providing of the health protection and personal protection equipment for the</w:t>
      </w:r>
      <w:r>
        <w:rPr>
          <w:sz w:val="28"/>
          <w:szCs w:val="28"/>
        </w:rPr>
        <w:t xml:space="preserve"> Emergency Response Teams</w:t>
      </w:r>
      <w:r w:rsidRPr="00271C7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71C7E">
        <w:rPr>
          <w:sz w:val="28"/>
          <w:szCs w:val="28"/>
        </w:rPr>
        <w:t>ERT</w:t>
      </w:r>
      <w:r>
        <w:rPr>
          <w:sz w:val="28"/>
          <w:szCs w:val="28"/>
        </w:rPr>
        <w:t>)</w:t>
      </w:r>
      <w:r w:rsidRPr="00271C7E">
        <w:rPr>
          <w:sz w:val="28"/>
          <w:szCs w:val="28"/>
        </w:rPr>
        <w:t xml:space="preserve"> volunteers</w:t>
      </w:r>
    </w:p>
    <w:p w:rsidR="00271C7E" w:rsidRPr="00271C7E" w:rsidRDefault="00271C7E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>Retraining of the existing emergency response teams (ERT) for the epidemic and pandemic prevention and control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lastRenderedPageBreak/>
        <w:t>Advocate with national health authorities and ministries of emergency situations for the inclusion and clear definition of National Society role in country response plans/agendas.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t>Support for local health authorities in the implementation of the International Health Regulations (IHR) and other relevant public health laws and regulations in emergencies, model disaster law etc.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Enhance mechanisms of inter-sectoral coordination with the main RCRC Movement, WHO, UNFPA and other UN agencies and International NGOs at the field level.   </w:t>
      </w:r>
    </w:p>
    <w:p w:rsidR="000F1A5F" w:rsidRDefault="000F1A5F" w:rsidP="000F1A5F">
      <w:pPr>
        <w:rPr>
          <w:sz w:val="28"/>
          <w:szCs w:val="28"/>
        </w:rPr>
      </w:pPr>
    </w:p>
    <w:p w:rsidR="000F1A5F" w:rsidRPr="00F83173" w:rsidRDefault="000F1A5F" w:rsidP="000F1A5F">
      <w:pPr>
        <w:rPr>
          <w:b/>
          <w:sz w:val="28"/>
          <w:szCs w:val="28"/>
        </w:rPr>
      </w:pPr>
      <w:r w:rsidRPr="00F83173">
        <w:rPr>
          <w:b/>
          <w:sz w:val="28"/>
          <w:szCs w:val="28"/>
        </w:rPr>
        <w:t>Indicators for measuring progress</w:t>
      </w:r>
    </w:p>
    <w:p w:rsidR="000F1A5F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GRSC staff capable to train volunteer instructors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community volunteer trainers properly trained to disseminate correct knowledge and information further into their own communities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local communities capable to cope with health-related consequences of disasters and crisis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simulation exercise to demonstrate their capacity to response to health-related consequences of disasters and crisis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copies of informational educational material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meetings with the relevant key stakeholders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Project progress reports, media, partners and beneficiaries feedback</w:t>
      </w:r>
    </w:p>
    <w:p w:rsidR="00723AD7" w:rsidRPr="00F83173" w:rsidRDefault="00D30A84" w:rsidP="000F1A5F">
      <w:pPr>
        <w:rPr>
          <w:b/>
          <w:sz w:val="28"/>
          <w:szCs w:val="28"/>
        </w:rPr>
      </w:pPr>
      <w:r w:rsidRPr="00F83173">
        <w:rPr>
          <w:b/>
          <w:sz w:val="28"/>
          <w:szCs w:val="28"/>
        </w:rPr>
        <w:t>Resource implications</w:t>
      </w:r>
    </w:p>
    <w:p w:rsidR="00D30A84" w:rsidRPr="000F1A5F" w:rsidRDefault="00D30A84" w:rsidP="000F1A5F">
      <w:pPr>
        <w:rPr>
          <w:sz w:val="28"/>
          <w:szCs w:val="28"/>
        </w:rPr>
      </w:pPr>
      <w:r>
        <w:rPr>
          <w:sz w:val="28"/>
          <w:szCs w:val="28"/>
        </w:rPr>
        <w:t xml:space="preserve">The State and/or National Society will determine the resources that may be required to carry out this pledge based on the objectives and actions they choose to take in their specific context. </w:t>
      </w:r>
    </w:p>
    <w:p w:rsidR="00FD31A9" w:rsidRPr="00271C7E" w:rsidRDefault="00FD31A9" w:rsidP="00271C7E">
      <w:pPr>
        <w:ind w:firstLine="60"/>
        <w:rPr>
          <w:sz w:val="24"/>
          <w:szCs w:val="24"/>
        </w:rPr>
      </w:pPr>
    </w:p>
    <w:sectPr w:rsidR="00FD31A9" w:rsidRPr="0027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3625"/>
    <w:multiLevelType w:val="hybridMultilevel"/>
    <w:tmpl w:val="BDCA6BD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9A028D"/>
    <w:multiLevelType w:val="hybridMultilevel"/>
    <w:tmpl w:val="3266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3B65"/>
    <w:multiLevelType w:val="hybridMultilevel"/>
    <w:tmpl w:val="EDFC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57F60"/>
    <w:multiLevelType w:val="hybridMultilevel"/>
    <w:tmpl w:val="D192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26"/>
    <w:rsid w:val="000C2AA2"/>
    <w:rsid w:val="000F1A5F"/>
    <w:rsid w:val="001D60EB"/>
    <w:rsid w:val="00271C7E"/>
    <w:rsid w:val="00723AD7"/>
    <w:rsid w:val="009020B4"/>
    <w:rsid w:val="00914E34"/>
    <w:rsid w:val="0094775D"/>
    <w:rsid w:val="009B5F5A"/>
    <w:rsid w:val="00A65F26"/>
    <w:rsid w:val="00BA3CCC"/>
    <w:rsid w:val="00BA677F"/>
    <w:rsid w:val="00BF55B8"/>
    <w:rsid w:val="00CC76D3"/>
    <w:rsid w:val="00CF5813"/>
    <w:rsid w:val="00D04316"/>
    <w:rsid w:val="00D30A84"/>
    <w:rsid w:val="00D62788"/>
    <w:rsid w:val="00E11070"/>
    <w:rsid w:val="00E92913"/>
    <w:rsid w:val="00EB4614"/>
    <w:rsid w:val="00F83173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01A33-25E4-4E98-86E2-C5C68EA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677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04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indeli@redcros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romelashvili</cp:lastModifiedBy>
  <cp:revision>56</cp:revision>
  <cp:lastPrinted>2019-11-05T09:40:00Z</cp:lastPrinted>
  <dcterms:created xsi:type="dcterms:W3CDTF">2019-11-05T08:24:00Z</dcterms:created>
  <dcterms:modified xsi:type="dcterms:W3CDTF">2020-02-18T12:55:00Z</dcterms:modified>
</cp:coreProperties>
</file>